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625E">
      <w:pPr>
        <w:snapToGrid w:val="0"/>
        <w:spacing w:line="360" w:lineRule="auto"/>
        <w:ind w:right="23" w:rightChars="0"/>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14:paraId="01D60F2E">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资格证明材料</w:t>
      </w:r>
    </w:p>
    <w:p w14:paraId="1195C22C">
      <w:pPr>
        <w:jc w:val="center"/>
        <w:rPr>
          <w:rFonts w:hint="eastAsia" w:ascii="仿宋" w:hAnsi="仿宋" w:eastAsia="仿宋" w:cs="仿宋"/>
          <w:b/>
          <w:bCs/>
          <w:sz w:val="32"/>
          <w:szCs w:val="32"/>
          <w:lang w:val="en-US" w:eastAsia="zh-CN"/>
        </w:rPr>
      </w:pPr>
      <w:r>
        <w:rPr>
          <w:rFonts w:hint="eastAsia" w:ascii="仿宋" w:hAnsi="仿宋" w:eastAsia="仿宋" w:cs="仿宋"/>
          <w:b/>
          <w:bCs/>
          <w:sz w:val="44"/>
          <w:szCs w:val="44"/>
          <w:lang w:val="en-US" w:eastAsia="zh-CN"/>
        </w:rPr>
        <w:t>承 诺 函</w:t>
      </w:r>
    </w:p>
    <w:p w14:paraId="763251C5">
      <w:pPr>
        <w:keepNext w:val="0"/>
        <w:keepLines w:val="0"/>
        <w:pageBreakBefore w:val="0"/>
        <w:widowControl w:val="0"/>
        <w:kinsoku/>
        <w:wordWrap/>
        <w:overflowPunct/>
        <w:topLinePunct w:val="0"/>
        <w:autoSpaceDE/>
        <w:autoSpaceDN/>
        <w:bidi w:val="0"/>
        <w:adjustRightInd/>
        <w:snapToGrid/>
        <w:spacing w:line="220" w:lineRule="exact"/>
        <w:ind w:firstLine="640" w:firstLineChars="200"/>
        <w:textAlignment w:val="auto"/>
        <w:rPr>
          <w:rFonts w:hint="eastAsia" w:ascii="仿宋" w:hAnsi="仿宋" w:eastAsia="仿宋" w:cs="仿宋"/>
          <w:sz w:val="32"/>
          <w:szCs w:val="32"/>
          <w:lang w:val="en-US" w:eastAsia="zh-CN"/>
        </w:rPr>
      </w:pPr>
    </w:p>
    <w:p w14:paraId="487183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我们</w:t>
      </w:r>
      <w:r>
        <w:rPr>
          <w:rFonts w:hint="eastAsia" w:ascii="仿宋" w:hAnsi="仿宋" w:eastAsia="仿宋" w:cs="仿宋"/>
          <w:sz w:val="24"/>
          <w:szCs w:val="24"/>
          <w:u w:val="single"/>
          <w:lang w:val="en-US" w:eastAsia="zh-CN"/>
        </w:rPr>
        <w:t xml:space="preserve">                    （供应商名称）</w:t>
      </w:r>
      <w:r>
        <w:rPr>
          <w:rFonts w:hint="eastAsia" w:ascii="仿宋" w:hAnsi="仿宋" w:eastAsia="仿宋" w:cs="仿宋"/>
          <w:sz w:val="24"/>
          <w:szCs w:val="24"/>
          <w:lang w:val="en-US" w:eastAsia="zh-CN"/>
        </w:rPr>
        <w:t>已认真阅读《中华人民共和国政府采购法》等法律法规、政策文件要求内容及《采购公告》（</w:t>
      </w:r>
      <w:r>
        <w:rPr>
          <w:rFonts w:hint="eastAsia" w:ascii="仿宋" w:hAnsi="仿宋" w:eastAsia="仿宋" w:cs="仿宋"/>
          <w:sz w:val="24"/>
          <w:szCs w:val="24"/>
          <w:u w:val="single"/>
          <w:lang w:val="en-US" w:eastAsia="zh-CN"/>
        </w:rPr>
        <w:t>沅江市人民医院消防系统设施维保及消防设备和空调水电管网值班巡查项目，采购项目编号：HNYJRY-YJ2025-0016</w:t>
      </w:r>
      <w:r>
        <w:rPr>
          <w:rFonts w:hint="eastAsia" w:ascii="仿宋" w:hAnsi="仿宋" w:eastAsia="仿宋" w:cs="仿宋"/>
          <w:sz w:val="24"/>
          <w:szCs w:val="24"/>
          <w:lang w:val="en-US" w:eastAsia="zh-CN"/>
        </w:rPr>
        <w:t>）相关内容，知悉供应商参加此次采购活动应当具备的条件。此次按《采购公告》要求提交的供应商报名材料，已经认真核对和检查，全部内容真实、合法、准确和完整，我们对此负责，并愿承担由此引起的法律责任。</w:t>
      </w:r>
    </w:p>
    <w:p w14:paraId="7821D9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一、我方在此声明：</w:t>
      </w:r>
    </w:p>
    <w:p w14:paraId="5B6EFD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（1）我方与采购人不存在隶属关系或者其他利害关系；</w:t>
      </w:r>
    </w:p>
    <w:p w14:paraId="36D781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（2）我方与参加本项目的其他供应商不存在控股、关联关系，或者与其他供应商法定代表人（或者负责人）为同一人；</w:t>
      </w:r>
    </w:p>
    <w:p w14:paraId="7B5C2C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（3）我方未为本项目前期准备提供设计或咨询服务。</w:t>
      </w:r>
    </w:p>
    <w:p w14:paraId="3B85139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二、我方承诺（承诺期：成立三年以上的，为提交首次响应文件截止时间前三年内；成立不足三年的，为实际时间）：</w:t>
      </w:r>
    </w:p>
    <w:p w14:paraId="64130C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（1）我方依法缴纳了各项税费及各项社会保障资金，没有偷税、漏税及欠缴行为；</w:t>
      </w:r>
    </w:p>
    <w:p w14:paraId="3064AA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（2）我方在经营活动中没有存在下列重大违法记录：</w:t>
      </w:r>
    </w:p>
    <w:p w14:paraId="11705C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1、受到刑事处罚；</w:t>
      </w:r>
    </w:p>
    <w:p w14:paraId="4977F6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2、受到三万元以上的罚款、责令停产停业、在一至三年内禁止参加政府采购活动、暂扣或者吊销许可证、暂扣或者吊销执照的行政处罚。</w:t>
      </w:r>
    </w:p>
    <w:p w14:paraId="459806C0">
      <w:pPr>
        <w:widowControl w:val="0"/>
        <w:spacing w:after="0"/>
        <w:jc w:val="both"/>
        <w:rPr>
          <w:rFonts w:hint="eastAsia" w:ascii="仿宋" w:hAnsi="仿宋" w:eastAsia="仿宋" w:cs="仿宋"/>
          <w:kern w:val="2"/>
          <w:sz w:val="24"/>
          <w:szCs w:val="24"/>
          <w:lang w:val="en-US" w:eastAsia="zh-CN" w:bidi="ar-SA"/>
        </w:rPr>
      </w:pPr>
    </w:p>
    <w:p w14:paraId="6863183F">
      <w:pPr>
        <w:widowControl/>
        <w:ind w:firstLine="420"/>
        <w:jc w:val="left"/>
        <w:rPr>
          <w:rFonts w:hint="eastAsia" w:ascii="仿宋" w:hAnsi="仿宋" w:eastAsia="仿宋" w:cs="仿宋"/>
          <w:kern w:val="0"/>
          <w:sz w:val="20"/>
          <w:szCs w:val="20"/>
          <w:lang w:val="en-US" w:eastAsia="zh-CN" w:bidi="ar-SA"/>
        </w:rPr>
      </w:pPr>
    </w:p>
    <w:p w14:paraId="2E08CE41">
      <w:pPr>
        <w:keepNext w:val="0"/>
        <w:keepLines w:val="0"/>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供应商名称（盖单位章）：</w:t>
      </w:r>
    </w:p>
    <w:p w14:paraId="2B2DE7C5">
      <w:pPr>
        <w:keepNext w:val="0"/>
        <w:keepLines w:val="0"/>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法定代表人（签名）：</w:t>
      </w:r>
    </w:p>
    <w:p w14:paraId="0A920DC0">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3D5B8C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202D1"/>
    <w:rsid w:val="5452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2026-01-19T00:12:00Z</dcterms:created>
  <dc:creator>翟新良</dc:creator>
  <cp:lastModifiedBy>翟新良</cp:lastModifiedBy>
  <dcterms:modified xsi:type="dcterms:W3CDTF">2026-01-19T00:12:37Z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38208CBC5D97436D84FE4864CB765BEA_11</vt:lpwstr>
  </property>
  <property fmtid="{D5CDD505-2E9C-101B-9397-08002B2CF9AE}" pid="4" name="KSOTemplateDocerSaveRecord">
    <vt:lpwstr>eyJoZGlkIjoiNGNjNzM2NDA1ZGE2ZDRjOWY3NzdlYTI1NDY0OTcxOWYiLCJ1c2VySWQiOiI3NTE4NzM1MjYifQ==</vt:lpwstr>
  </property>
</Properties>
</file>